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612" w:type="dxa"/>
        <w:tblLook w:val="01E0"/>
      </w:tblPr>
      <w:tblGrid>
        <w:gridCol w:w="443"/>
        <w:gridCol w:w="9658"/>
        <w:gridCol w:w="419"/>
      </w:tblGrid>
      <w:tr w:rsidR="001B1296" w:rsidTr="00AF4C17">
        <w:trPr>
          <w:trHeight w:val="2329"/>
        </w:trPr>
        <w:tc>
          <w:tcPr>
            <w:tcW w:w="3893" w:type="dxa"/>
            <w:hideMark/>
          </w:tcPr>
          <w:p w:rsidR="001B1296" w:rsidRDefault="001B1296" w:rsidP="00AF4C1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hideMark/>
          </w:tcPr>
          <w:tbl>
            <w:tblPr>
              <w:tblW w:w="9432" w:type="dxa"/>
              <w:jc w:val="center"/>
              <w:tblLook w:val="01E0"/>
            </w:tblPr>
            <w:tblGrid>
              <w:gridCol w:w="4091"/>
              <w:gridCol w:w="1278"/>
              <w:gridCol w:w="4063"/>
            </w:tblGrid>
            <w:tr w:rsidR="001B1296" w:rsidTr="00AF4C17">
              <w:trPr>
                <w:trHeight w:val="1418"/>
                <w:jc w:val="center"/>
              </w:trPr>
              <w:tc>
                <w:tcPr>
                  <w:tcW w:w="410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73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1B1296" w:rsidRDefault="001B1296" w:rsidP="00AF4C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1B1296" w:rsidRDefault="001B1296" w:rsidP="00AF4C17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1B1296" w:rsidRDefault="001B1296" w:rsidP="00AF4C1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ПОСТАНОВЛЕНИЕ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6258">
        <w:rPr>
          <w:rFonts w:ascii="Times New Roman" w:hAnsi="Times New Roman" w:cs="Times New Roman"/>
          <w:sz w:val="28"/>
          <w:szCs w:val="28"/>
        </w:rPr>
        <w:t xml:space="preserve">4»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6258">
        <w:rPr>
          <w:rFonts w:ascii="Times New Roman" w:hAnsi="Times New Roman" w:cs="Times New Roman"/>
          <w:sz w:val="28"/>
          <w:szCs w:val="28"/>
        </w:rPr>
        <w:t xml:space="preserve">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62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6258">
        <w:rPr>
          <w:rFonts w:ascii="Times New Roman" w:hAnsi="Times New Roman" w:cs="Times New Roman"/>
          <w:sz w:val="28"/>
          <w:szCs w:val="28"/>
        </w:rPr>
        <w:t xml:space="preserve">4»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625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О присвоении адреса.</w:t>
      </w: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     Руководствуясь п.21 ч.1 ст.14 Федерального закона от 60.10.2003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Администрация сельского поселения Федоровский сельсовет муниципального района </w:t>
      </w:r>
      <w:proofErr w:type="spellStart"/>
      <w:r w:rsidRPr="006E62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E62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1296" w:rsidRPr="006E6258" w:rsidRDefault="001B1296" w:rsidP="001B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702" w:rsidRPr="00C65702" w:rsidRDefault="00C65702" w:rsidP="00C65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702">
        <w:rPr>
          <w:rFonts w:ascii="Times New Roman" w:hAnsi="Times New Roman" w:cs="Times New Roman"/>
          <w:b/>
          <w:sz w:val="28"/>
          <w:szCs w:val="28"/>
        </w:rPr>
        <w:t>Присвоить</w:t>
      </w:r>
      <w:r w:rsidRPr="00C65702">
        <w:rPr>
          <w:rFonts w:ascii="Times New Roman" w:hAnsi="Times New Roman" w:cs="Times New Roman"/>
          <w:sz w:val="28"/>
          <w:szCs w:val="28"/>
        </w:rPr>
        <w:t xml:space="preserve"> одноэтажному нежилому зданию общей площадью 392 кв.м., находящегося в селе Федоровка 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ул. Мус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702">
        <w:rPr>
          <w:rFonts w:ascii="Times New Roman" w:hAnsi="Times New Roman" w:cs="Times New Roman"/>
          <w:sz w:val="28"/>
          <w:szCs w:val="28"/>
        </w:rPr>
        <w:t xml:space="preserve">а Гареева, д.12, расположенному на земельном участке с кадастровым номером 02:50:080201:128, </w:t>
      </w:r>
      <w:r w:rsidRPr="00C65702">
        <w:rPr>
          <w:rFonts w:ascii="Times New Roman" w:hAnsi="Times New Roman" w:cs="Times New Roman"/>
          <w:b/>
          <w:sz w:val="28"/>
          <w:szCs w:val="28"/>
        </w:rPr>
        <w:t>адрес</w:t>
      </w:r>
      <w:r w:rsidRPr="00C65702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Pr="00C6570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5702">
        <w:rPr>
          <w:rFonts w:ascii="Times New Roman" w:hAnsi="Times New Roman" w:cs="Times New Roman"/>
          <w:sz w:val="28"/>
          <w:szCs w:val="28"/>
        </w:rPr>
        <w:t xml:space="preserve"> Федоровский, с</w:t>
      </w:r>
      <w:proofErr w:type="gramStart"/>
      <w:r w:rsidRPr="00C6570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65702">
        <w:rPr>
          <w:rFonts w:ascii="Times New Roman" w:hAnsi="Times New Roman" w:cs="Times New Roman"/>
          <w:sz w:val="28"/>
          <w:szCs w:val="28"/>
        </w:rPr>
        <w:t>едоровка, ул.М.Гареева, д.12</w:t>
      </w:r>
    </w:p>
    <w:p w:rsidR="00C65702" w:rsidRPr="00C65702" w:rsidRDefault="00C65702" w:rsidP="00C65702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02" w:rsidRDefault="00C65702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rPr>
          <w:rFonts w:ascii="Times New Roman" w:hAnsi="Times New Roman" w:cs="Times New Roman"/>
          <w:sz w:val="28"/>
          <w:szCs w:val="28"/>
        </w:rPr>
      </w:pP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58">
        <w:rPr>
          <w:rFonts w:ascii="Times New Roman" w:hAnsi="Times New Roman" w:cs="Times New Roman"/>
          <w:sz w:val="28"/>
          <w:szCs w:val="28"/>
        </w:rPr>
        <w:t xml:space="preserve">Федоровский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258">
        <w:rPr>
          <w:rFonts w:ascii="Times New Roman" w:hAnsi="Times New Roman" w:cs="Times New Roman"/>
          <w:sz w:val="28"/>
          <w:szCs w:val="28"/>
        </w:rPr>
        <w:t>Н.С.Лебедева</w:t>
      </w:r>
    </w:p>
    <w:p w:rsidR="001B1296" w:rsidRPr="006E6258" w:rsidRDefault="001B1296" w:rsidP="001B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799C" w:rsidRDefault="009E799C"/>
    <w:sectPr w:rsidR="009E799C" w:rsidSect="00DB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BB1"/>
    <w:multiLevelType w:val="hybridMultilevel"/>
    <w:tmpl w:val="EB86385A"/>
    <w:lvl w:ilvl="0" w:tplc="29C49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0704F91"/>
    <w:multiLevelType w:val="hybridMultilevel"/>
    <w:tmpl w:val="CBC2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96"/>
    <w:rsid w:val="001B1296"/>
    <w:rsid w:val="008855CB"/>
    <w:rsid w:val="009E799C"/>
    <w:rsid w:val="00C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2016-03-24T06:53:00Z</cp:lastPrinted>
  <dcterms:created xsi:type="dcterms:W3CDTF">2016-03-24T06:44:00Z</dcterms:created>
  <dcterms:modified xsi:type="dcterms:W3CDTF">2016-03-24T06:54:00Z</dcterms:modified>
</cp:coreProperties>
</file>