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7" w:tblpY="-673"/>
        <w:tblW w:w="10584" w:type="dxa"/>
        <w:tblLook w:val="01E0"/>
      </w:tblPr>
      <w:tblGrid>
        <w:gridCol w:w="446"/>
        <w:gridCol w:w="9716"/>
        <w:gridCol w:w="422"/>
      </w:tblGrid>
      <w:tr w:rsidR="00A8100B" w:rsidTr="00D22FE5">
        <w:trPr>
          <w:trHeight w:val="1826"/>
        </w:trPr>
        <w:tc>
          <w:tcPr>
            <w:tcW w:w="446" w:type="dxa"/>
            <w:hideMark/>
          </w:tcPr>
          <w:p w:rsidR="00A8100B" w:rsidRDefault="00A8100B" w:rsidP="00D22FE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716" w:type="dxa"/>
            <w:hideMark/>
          </w:tcPr>
          <w:tbl>
            <w:tblPr>
              <w:tblpPr w:leftFromText="180" w:rightFromText="180" w:horzAnchor="margin" w:tblpY="-688"/>
              <w:tblOverlap w:val="never"/>
              <w:tblW w:w="9489" w:type="dxa"/>
              <w:tblInd w:w="1" w:type="dxa"/>
              <w:tblLook w:val="01E0"/>
            </w:tblPr>
            <w:tblGrid>
              <w:gridCol w:w="4116"/>
              <w:gridCol w:w="1286"/>
              <w:gridCol w:w="4087"/>
            </w:tblGrid>
            <w:tr w:rsidR="00A8100B" w:rsidTr="00D22FE5">
              <w:trPr>
                <w:trHeight w:val="1112"/>
              </w:trPr>
              <w:tc>
                <w:tcPr>
                  <w:tcW w:w="411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A8100B" w:rsidRDefault="00A8100B" w:rsidP="00D22FE5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A8100B" w:rsidRDefault="00A8100B" w:rsidP="00D22FE5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87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A8100B" w:rsidRDefault="00A8100B" w:rsidP="00D22F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A8100B" w:rsidRDefault="00A8100B" w:rsidP="00D22FE5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A8100B" w:rsidRDefault="00A8100B" w:rsidP="00D22F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A8100B" w:rsidRPr="006E6258" w:rsidRDefault="00A8100B" w:rsidP="00A8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ПОСТАНОВЛЕНИЕ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E62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6258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E62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E62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2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00B" w:rsidRPr="006E6258" w:rsidRDefault="00A8100B" w:rsidP="00A8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B1E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F87B1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F87B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7B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B1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87B1E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F87B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год» </w:t>
      </w: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87B1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Республики Башкортостан от 16 июля 2018 г. № РГ-122 «О внесении изменений в распоряжение Главы Республики Башкортостан от 29 декабря 2017 г. № РГ-257 «Об утверждении плана мероприятий по противодействию коррупции в Республике Башкортостан на 2018 год»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F87B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  <w:proofErr w:type="gramEnd"/>
    </w:p>
    <w:p w:rsidR="00D22FE5" w:rsidRDefault="00D22FE5" w:rsidP="00D22FE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1E">
        <w:rPr>
          <w:rFonts w:ascii="Times New Roman" w:hAnsi="Times New Roman" w:cs="Times New Roman"/>
          <w:sz w:val="28"/>
          <w:szCs w:val="28"/>
        </w:rPr>
        <w:t xml:space="preserve">1. Внести изменения в план противодействия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F87B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Респ</w:t>
      </w:r>
      <w:r>
        <w:rPr>
          <w:rFonts w:ascii="Times New Roman" w:hAnsi="Times New Roman" w:cs="Times New Roman"/>
          <w:sz w:val="28"/>
          <w:szCs w:val="28"/>
        </w:rPr>
        <w:t>ублики Башкортостан на 2018 год</w:t>
      </w:r>
      <w:r w:rsidRPr="00F87B1E">
        <w:rPr>
          <w:rFonts w:ascii="Times New Roman" w:hAnsi="Times New Roman" w:cs="Times New Roman"/>
          <w:sz w:val="28"/>
          <w:szCs w:val="28"/>
        </w:rPr>
        <w:t xml:space="preserve">: изложить приложение №1 «Перечень программных мероприятий» в новой редакции (приложение №1). </w:t>
      </w:r>
    </w:p>
    <w:p w:rsidR="00D22FE5" w:rsidRDefault="00D22FE5" w:rsidP="00D22FE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7B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B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F87B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Данилову Л.А.</w:t>
      </w:r>
      <w:r w:rsidRPr="00F8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E5" w:rsidRDefault="00D22FE5" w:rsidP="00D22FE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F87B1E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F87B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Pr="001C5CA2" w:rsidRDefault="00D22FE5" w:rsidP="00D2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22FE5" w:rsidRPr="001C5CA2" w:rsidRDefault="00D22FE5" w:rsidP="00D2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1C5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22FE5" w:rsidRDefault="00D22FE5" w:rsidP="00D22FE5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22FE5" w:rsidRDefault="00D22FE5" w:rsidP="00D22FE5">
      <w:pPr>
        <w:tabs>
          <w:tab w:val="left" w:pos="42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B1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7B1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22FE5" w:rsidRDefault="00D22FE5" w:rsidP="00D22FE5">
      <w:pPr>
        <w:tabs>
          <w:tab w:val="left" w:pos="420"/>
          <w:tab w:val="left" w:pos="68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1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1C5CA2">
        <w:rPr>
          <w:rFonts w:ascii="Times New Roman" w:hAnsi="Times New Roman" w:cs="Times New Roman"/>
          <w:sz w:val="28"/>
          <w:szCs w:val="28"/>
        </w:rPr>
        <w:t>Н.С.Лебедева</w:t>
      </w:r>
    </w:p>
    <w:p w:rsidR="00D22FE5" w:rsidRDefault="00D22FE5" w:rsidP="00D22FE5">
      <w:pPr>
        <w:tabs>
          <w:tab w:val="left" w:pos="329"/>
          <w:tab w:val="left" w:pos="2552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2FE5" w:rsidRDefault="00D22FE5" w:rsidP="00D22FE5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</w:t>
      </w:r>
      <w:r w:rsidRPr="00D2581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581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D2581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81D" w:rsidRDefault="00D2581D" w:rsidP="00D2581D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2581D">
        <w:rPr>
          <w:rFonts w:ascii="Times New Roman" w:hAnsi="Times New Roman" w:cs="Times New Roman"/>
          <w:sz w:val="24"/>
          <w:szCs w:val="24"/>
        </w:rPr>
        <w:t xml:space="preserve"> июля 2018 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1D" w:rsidRDefault="00D2581D" w:rsidP="00D2581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81D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</w:t>
      </w:r>
    </w:p>
    <w:p w:rsidR="00D2581D" w:rsidRPr="00D2581D" w:rsidRDefault="00D2581D" w:rsidP="00D2581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12"/>
        <w:gridCol w:w="1518"/>
        <w:gridCol w:w="2534"/>
        <w:gridCol w:w="2925"/>
      </w:tblGrid>
      <w:tr w:rsidR="00D2581D" w:rsidRPr="00D2581D" w:rsidTr="00FF43CE">
        <w:trPr>
          <w:trHeight w:val="157"/>
        </w:trPr>
        <w:tc>
          <w:tcPr>
            <w:tcW w:w="567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2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8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4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25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2581D" w:rsidRPr="00D2581D" w:rsidTr="00FF43CE">
        <w:trPr>
          <w:trHeight w:val="157"/>
        </w:trPr>
        <w:tc>
          <w:tcPr>
            <w:tcW w:w="567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изменений в план противодействия коррупции на 2018 год в соответствии с Национальным планом на 2018-2020 годы</w:t>
            </w:r>
          </w:p>
        </w:tc>
        <w:tc>
          <w:tcPr>
            <w:tcW w:w="1518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534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Антикоррупционна</w:t>
            </w:r>
            <w:proofErr w:type="spell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я оптимизация нормотворческого процесса</w:t>
            </w:r>
          </w:p>
        </w:tc>
      </w:tr>
      <w:tr w:rsidR="00D2581D" w:rsidRPr="00D2581D" w:rsidTr="00FF43CE">
        <w:trPr>
          <w:trHeight w:val="157"/>
        </w:trPr>
        <w:tc>
          <w:tcPr>
            <w:tcW w:w="567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сельского поселения и их проектов,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</w:t>
            </w:r>
          </w:p>
        </w:tc>
        <w:tc>
          <w:tcPr>
            <w:tcW w:w="1518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Антикоррупционна</w:t>
            </w:r>
            <w:proofErr w:type="spell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я оптимизация нормотворческого процесса</w:t>
            </w:r>
          </w:p>
        </w:tc>
      </w:tr>
      <w:tr w:rsidR="00D2581D" w:rsidRPr="00D2581D" w:rsidTr="00FF43CE">
        <w:trPr>
          <w:trHeight w:val="157"/>
        </w:trPr>
        <w:tc>
          <w:tcPr>
            <w:tcW w:w="567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(по мере наработки) проведения </w:t>
            </w:r>
            <w:proofErr w:type="spell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</w:p>
        </w:tc>
        <w:tc>
          <w:tcPr>
            <w:tcW w:w="1518" w:type="dxa"/>
          </w:tcPr>
          <w:p w:rsidR="00D2581D" w:rsidRPr="00D2581D" w:rsidRDefault="00D2581D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58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D2581D" w:rsidRPr="00D2581D" w:rsidRDefault="00D2581D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</w:t>
            </w:r>
          </w:p>
        </w:tc>
      </w:tr>
      <w:tr w:rsidR="00D2581D" w:rsidRPr="00D2581D" w:rsidTr="00FF43CE">
        <w:trPr>
          <w:trHeight w:val="157"/>
        </w:trPr>
        <w:tc>
          <w:tcPr>
            <w:tcW w:w="567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лиц, ответственных за обеспечение профилактики коррупционных правонарушений</w:t>
            </w:r>
          </w:p>
        </w:tc>
        <w:tc>
          <w:tcPr>
            <w:tcW w:w="1518" w:type="dxa"/>
          </w:tcPr>
          <w:p w:rsidR="00D2581D" w:rsidRPr="00D2581D" w:rsidRDefault="00D2581D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2581D" w:rsidRPr="00D2581D" w:rsidRDefault="00D2581D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 сельского поселения</w:t>
            </w:r>
          </w:p>
        </w:tc>
        <w:tc>
          <w:tcPr>
            <w:tcW w:w="2925" w:type="dxa"/>
          </w:tcPr>
          <w:p w:rsidR="00D2581D" w:rsidRPr="00D2581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81D">
              <w:rPr>
                <w:rFonts w:ascii="Times New Roman" w:hAnsi="Times New Roman" w:cs="Times New Roman"/>
                <w:sz w:val="24"/>
                <w:szCs w:val="24"/>
              </w:rPr>
              <w:t>Усиление организованности и профессионализма в противодействии коррупции</w:t>
            </w:r>
          </w:p>
        </w:tc>
      </w:tr>
      <w:tr w:rsidR="00D2581D" w:rsidRPr="00D2581D" w:rsidTr="00FF43CE">
        <w:trPr>
          <w:trHeight w:val="157"/>
        </w:trPr>
        <w:tc>
          <w:tcPr>
            <w:tcW w:w="567" w:type="dxa"/>
          </w:tcPr>
          <w:p w:rsidR="00D2581D" w:rsidRPr="003171A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D2581D" w:rsidRPr="003171AD" w:rsidRDefault="00D2581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A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проверок соблюдения муниципальными служащими порядка прохождения муниципальной службы, </w:t>
            </w:r>
            <w:r w:rsidRPr="0031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соблюдения ограничений, предусмотренных законодательством</w:t>
            </w:r>
            <w:proofErr w:type="gramStart"/>
            <w:r w:rsidRPr="003171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71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работы по формированию у служащих отрицательного отношения к коррупции</w:t>
            </w:r>
          </w:p>
        </w:tc>
        <w:tc>
          <w:tcPr>
            <w:tcW w:w="1518" w:type="dxa"/>
          </w:tcPr>
          <w:p w:rsidR="00D2581D" w:rsidRPr="003171AD" w:rsidRDefault="003171AD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3171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71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D2581D" w:rsidRPr="003171AD" w:rsidRDefault="003171AD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A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5" w:type="dxa"/>
          </w:tcPr>
          <w:p w:rsidR="00D2581D" w:rsidRPr="003171AD" w:rsidRDefault="003171AD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AD">
              <w:rPr>
                <w:rFonts w:ascii="Times New Roman" w:hAnsi="Times New Roman" w:cs="Times New Roman"/>
                <w:sz w:val="24"/>
                <w:szCs w:val="24"/>
              </w:rPr>
              <w:t>Обеспечение ранней профилактики коррупционных правонарушен</w:t>
            </w:r>
            <w:r w:rsidR="00036C96">
              <w:rPr>
                <w:rFonts w:ascii="Times New Roman" w:hAnsi="Times New Roman" w:cs="Times New Roman"/>
                <w:sz w:val="24"/>
                <w:szCs w:val="24"/>
              </w:rPr>
              <w:t xml:space="preserve">ий и гласности </w:t>
            </w:r>
            <w:proofErr w:type="spellStart"/>
            <w:r w:rsidR="00036C96">
              <w:rPr>
                <w:rFonts w:ascii="Times New Roman" w:hAnsi="Times New Roman" w:cs="Times New Roman"/>
                <w:sz w:val="24"/>
                <w:szCs w:val="24"/>
              </w:rPr>
              <w:t>антикоррупционны</w:t>
            </w:r>
            <w:r w:rsidRPr="003171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171A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036C96" w:rsidRPr="00D2581D" w:rsidTr="00FF43CE">
        <w:trPr>
          <w:trHeight w:val="157"/>
        </w:trPr>
        <w:tc>
          <w:tcPr>
            <w:tcW w:w="567" w:type="dxa"/>
          </w:tcPr>
          <w:p w:rsidR="00036C96" w:rsidRPr="00036C96" w:rsidRDefault="00036C96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2" w:type="dxa"/>
          </w:tcPr>
          <w:p w:rsidR="00036C96" w:rsidRPr="00036C96" w:rsidRDefault="00036C96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036C9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36C9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 муниципальными служащими (не реже одного раза в год); 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518" w:type="dxa"/>
          </w:tcPr>
          <w:p w:rsidR="00036C96" w:rsidRPr="00036C96" w:rsidRDefault="00036C96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36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6C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36C96" w:rsidRPr="00036C96" w:rsidRDefault="00036C96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9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5" w:type="dxa"/>
          </w:tcPr>
          <w:p w:rsidR="00036C96" w:rsidRPr="00036C96" w:rsidRDefault="00036C96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9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036C96" w:rsidRPr="00D2581D" w:rsidTr="00FF43CE">
        <w:trPr>
          <w:trHeight w:val="157"/>
        </w:trPr>
        <w:tc>
          <w:tcPr>
            <w:tcW w:w="567" w:type="dxa"/>
          </w:tcPr>
          <w:p w:rsidR="00036C96" w:rsidRPr="00036C96" w:rsidRDefault="00036C96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036C96" w:rsidRPr="00036C96" w:rsidRDefault="00036C96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C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036C96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036C96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предотвращению и урегулированию конфликта интересов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 Объективное </w:t>
            </w:r>
            <w:r w:rsidRPr="0003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18" w:type="dxa"/>
          </w:tcPr>
          <w:p w:rsidR="00036C96" w:rsidRPr="005B73B0" w:rsidRDefault="00036C96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73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36C96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036C96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5B73B0" w:rsidRPr="00D2581D" w:rsidTr="00FF43CE">
        <w:trPr>
          <w:trHeight w:val="157"/>
        </w:trPr>
        <w:tc>
          <w:tcPr>
            <w:tcW w:w="567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2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518" w:type="dxa"/>
          </w:tcPr>
          <w:p w:rsidR="005B73B0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4" w:type="dxa"/>
          </w:tcPr>
          <w:p w:rsidR="005B73B0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5B73B0" w:rsidRPr="00D2581D" w:rsidTr="00FF43CE">
        <w:trPr>
          <w:trHeight w:val="157"/>
        </w:trPr>
        <w:tc>
          <w:tcPr>
            <w:tcW w:w="567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5B73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518" w:type="dxa"/>
          </w:tcPr>
          <w:p w:rsidR="005B73B0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73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5B73B0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 противодействии коррупции</w:t>
            </w:r>
          </w:p>
        </w:tc>
      </w:tr>
      <w:tr w:rsidR="005B73B0" w:rsidRPr="00D2581D" w:rsidTr="00FF43CE">
        <w:trPr>
          <w:trHeight w:val="157"/>
        </w:trPr>
        <w:tc>
          <w:tcPr>
            <w:tcW w:w="567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518" w:type="dxa"/>
          </w:tcPr>
          <w:p w:rsidR="005B73B0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  <w:tc>
          <w:tcPr>
            <w:tcW w:w="2534" w:type="dxa"/>
          </w:tcPr>
          <w:p w:rsidR="005B73B0" w:rsidRPr="005B73B0" w:rsidRDefault="005B73B0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5B73B0" w:rsidRPr="005B73B0" w:rsidRDefault="005B73B0" w:rsidP="005B73B0">
            <w:pPr>
              <w:tabs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3B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 противодействии коррупции</w:t>
            </w:r>
          </w:p>
          <w:p w:rsid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B0" w:rsidRPr="005B73B0" w:rsidRDefault="005B73B0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CE" w:rsidRPr="00D2581D" w:rsidTr="00FF43CE">
        <w:trPr>
          <w:trHeight w:val="157"/>
        </w:trPr>
        <w:tc>
          <w:tcPr>
            <w:tcW w:w="567" w:type="dxa"/>
          </w:tcPr>
          <w:p w:rsidR="00FF43CE" w:rsidRPr="00FF43CE" w:rsidRDefault="00FF43CE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FF43CE" w:rsidRPr="00FF43CE" w:rsidRDefault="00FF43CE" w:rsidP="00D2581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</w:t>
            </w: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</w:t>
            </w: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518" w:type="dxa"/>
          </w:tcPr>
          <w:p w:rsidR="00FF43CE" w:rsidRPr="00FF43CE" w:rsidRDefault="00FF43CE" w:rsidP="0001303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FF43CE" w:rsidRPr="00FF43CE" w:rsidRDefault="00FF43CE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FF43CE" w:rsidRPr="00FF43CE" w:rsidRDefault="00FF43CE" w:rsidP="005B73B0">
            <w:pPr>
              <w:tabs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 противодействии коррупции</w:t>
            </w:r>
          </w:p>
        </w:tc>
      </w:tr>
      <w:tr w:rsidR="00FF43CE" w:rsidRPr="00D2581D" w:rsidTr="00FF43CE">
        <w:trPr>
          <w:trHeight w:val="157"/>
        </w:trPr>
        <w:tc>
          <w:tcPr>
            <w:tcW w:w="567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2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518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до марта</w:t>
            </w:r>
          </w:p>
        </w:tc>
        <w:tc>
          <w:tcPr>
            <w:tcW w:w="2534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</w:tcPr>
          <w:p w:rsidR="00FF43CE" w:rsidRPr="00FF43CE" w:rsidRDefault="00FF43CE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 противодействии коррупции</w:t>
            </w:r>
          </w:p>
        </w:tc>
      </w:tr>
      <w:tr w:rsidR="00FF43CE" w:rsidRPr="00D2581D" w:rsidTr="00FF43CE">
        <w:trPr>
          <w:trHeight w:val="157"/>
        </w:trPr>
        <w:tc>
          <w:tcPr>
            <w:tcW w:w="567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действующих каналов связи руководителей с населением (выездные приемы, "прямые", "горячие" телефонные линии, </w:t>
            </w:r>
            <w:proofErr w:type="spellStart"/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18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5" w:type="dxa"/>
          </w:tcPr>
          <w:p w:rsidR="00FF43CE" w:rsidRPr="00FF43CE" w:rsidRDefault="00FF43CE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диалога органов государственной власти и местного самоуправления с гражданским обществом</w:t>
            </w:r>
          </w:p>
        </w:tc>
      </w:tr>
      <w:tr w:rsidR="00FF43CE" w:rsidRPr="00D2581D" w:rsidTr="00FF43CE">
        <w:trPr>
          <w:trHeight w:val="157"/>
        </w:trPr>
        <w:tc>
          <w:tcPr>
            <w:tcW w:w="567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кадровой работы в части касающейся ведения личных дел муниципальных служащих и </w:t>
            </w: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должности муниципальной службы, путем осуществления </w:t>
            </w:r>
            <w:proofErr w:type="spell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актулизации</w:t>
            </w:r>
            <w:proofErr w:type="spell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указанные должности и поступлении </w:t>
            </w: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18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возникнов</w:t>
            </w:r>
            <w:proofErr w:type="spell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spellEnd"/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</w:t>
            </w:r>
            <w:proofErr w:type="spell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актулизации</w:t>
            </w:r>
            <w:proofErr w:type="spellEnd"/>
          </w:p>
        </w:tc>
        <w:tc>
          <w:tcPr>
            <w:tcW w:w="2534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FF43CE" w:rsidRPr="00FF43CE" w:rsidRDefault="00FF43CE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 противодействии коррупции</w:t>
            </w:r>
          </w:p>
        </w:tc>
      </w:tr>
      <w:tr w:rsidR="00FF43CE" w:rsidRPr="00D2581D" w:rsidTr="00FF43CE">
        <w:trPr>
          <w:trHeight w:val="157"/>
        </w:trPr>
        <w:tc>
          <w:tcPr>
            <w:tcW w:w="567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2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 и внесение уточнений в перечень должностей муниципальной </w:t>
            </w: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связано с коррупционными рисками</w:t>
            </w:r>
          </w:p>
        </w:tc>
        <w:tc>
          <w:tcPr>
            <w:tcW w:w="1518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34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FF43CE" w:rsidRPr="00FF43CE" w:rsidRDefault="00FF43CE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CE" w:rsidRPr="00D2581D" w:rsidTr="00FF43CE">
        <w:trPr>
          <w:trHeight w:val="157"/>
        </w:trPr>
        <w:tc>
          <w:tcPr>
            <w:tcW w:w="567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518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43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FF43CE" w:rsidRPr="00FF43CE" w:rsidRDefault="00FF43CE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5" w:type="dxa"/>
          </w:tcPr>
          <w:p w:rsidR="00FF43CE" w:rsidRPr="00FF43CE" w:rsidRDefault="00FF43CE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F7953" w:rsidRPr="00D2581D" w:rsidTr="00FF43CE">
        <w:trPr>
          <w:trHeight w:val="157"/>
        </w:trPr>
        <w:tc>
          <w:tcPr>
            <w:tcW w:w="567" w:type="dxa"/>
          </w:tcPr>
          <w:p w:rsidR="00DF7953" w:rsidRPr="00DF7953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DF7953" w:rsidRPr="00DF7953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использования. Проведение анализа итогов проводимых конкурсов и аукционов по продаже объектов муниципальной собственности с целью выявления фактов незаконного занижения их стоимости. Проведение анализа на предмет коррупционных проявлений между должностными лицами заказчика и участника закупок.</w:t>
            </w:r>
          </w:p>
        </w:tc>
        <w:tc>
          <w:tcPr>
            <w:tcW w:w="1518" w:type="dxa"/>
          </w:tcPr>
          <w:p w:rsidR="00DF7953" w:rsidRPr="00DF7953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79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DF7953" w:rsidRPr="00DF7953" w:rsidRDefault="00DF7953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5" w:type="dxa"/>
          </w:tcPr>
          <w:p w:rsidR="00DF7953" w:rsidRPr="00DF7953" w:rsidRDefault="00DF7953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коррупционных правонарушений; профилактика правонарушений и злоупотреблений</w:t>
            </w:r>
          </w:p>
        </w:tc>
      </w:tr>
      <w:tr w:rsidR="00DF7953" w:rsidRPr="00D2581D" w:rsidTr="00FF43CE">
        <w:trPr>
          <w:trHeight w:val="157"/>
        </w:trPr>
        <w:tc>
          <w:tcPr>
            <w:tcW w:w="567" w:type="dxa"/>
          </w:tcPr>
          <w:p w:rsidR="00DF7953" w:rsidRPr="00DF7953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2" w:type="dxa"/>
          </w:tcPr>
          <w:p w:rsidR="00DF7953" w:rsidRPr="00DF7953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социологического опроса представителей малого и среднего предпринимательства по вопросам их взаимоотношений с </w:t>
            </w:r>
            <w:r w:rsidRPr="00DF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контролирующими, надзорными и другими государственными органами. Анализ данных о выявленных фактах избыточного административного давления на предпринимателей</w:t>
            </w:r>
          </w:p>
        </w:tc>
        <w:tc>
          <w:tcPr>
            <w:tcW w:w="1518" w:type="dxa"/>
          </w:tcPr>
          <w:p w:rsidR="00DF7953" w:rsidRPr="00DF7953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79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DF7953" w:rsidRPr="00DF7953" w:rsidRDefault="00DF7953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DF7953" w:rsidRPr="00DF7953" w:rsidRDefault="00DF7953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3">
              <w:rPr>
                <w:rFonts w:ascii="Times New Roman" w:hAnsi="Times New Roman" w:cs="Times New Roman"/>
                <w:sz w:val="24"/>
                <w:szCs w:val="24"/>
              </w:rPr>
              <w:t>Устранение (снижение) избыточного административного давления</w:t>
            </w:r>
          </w:p>
        </w:tc>
      </w:tr>
      <w:tr w:rsidR="00DF7953" w:rsidRPr="00D2581D" w:rsidTr="00FF43CE">
        <w:trPr>
          <w:trHeight w:val="157"/>
        </w:trPr>
        <w:tc>
          <w:tcPr>
            <w:tcW w:w="567" w:type="dxa"/>
          </w:tcPr>
          <w:p w:rsidR="00DF7953" w:rsidRPr="000D510F" w:rsidRDefault="00DF7953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12" w:type="dxa"/>
          </w:tcPr>
          <w:p w:rsidR="00DF7953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"круглых столов" представителей исполнительной власти, предпринимателей и общественности в целях обмена мнениями по вопросам взаимоотношения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 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  <w:proofErr w:type="gramEnd"/>
          </w:p>
        </w:tc>
        <w:tc>
          <w:tcPr>
            <w:tcW w:w="1518" w:type="dxa"/>
          </w:tcPr>
          <w:p w:rsidR="00DF7953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DF7953" w:rsidRPr="000D510F" w:rsidRDefault="000D510F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5" w:type="dxa"/>
          </w:tcPr>
          <w:p w:rsidR="00DF7953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экономической деятельности в рамках закона, снижение административного давления</w:t>
            </w:r>
          </w:p>
        </w:tc>
      </w:tr>
      <w:tr w:rsidR="000D510F" w:rsidRPr="00D2581D" w:rsidTr="00FF43CE">
        <w:trPr>
          <w:trHeight w:val="157"/>
        </w:trPr>
        <w:tc>
          <w:tcPr>
            <w:tcW w:w="567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целевых проверок на предмет выявления нарушений в сферах, где наиболее высоки коррупционные риски: при регистрации прав; при предоставлении земельных участков для строительства жилья, торговых объектов и объектов, используемых коммерческими организациями; 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при сдаче в аренду муниципального </w:t>
            </w: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коммерческим организациям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518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D510F" w:rsidRPr="000D510F" w:rsidRDefault="000D510F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25" w:type="dxa"/>
          </w:tcPr>
          <w:p w:rsidR="000D510F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</w:tr>
      <w:tr w:rsidR="000D510F" w:rsidRPr="00D2581D" w:rsidTr="00FF43CE">
        <w:trPr>
          <w:trHeight w:val="157"/>
        </w:trPr>
        <w:tc>
          <w:tcPr>
            <w:tcW w:w="567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12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518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D510F" w:rsidRPr="000D510F" w:rsidRDefault="000D510F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0D510F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0D510F" w:rsidRPr="00D2581D" w:rsidTr="00FF43CE">
        <w:trPr>
          <w:trHeight w:val="157"/>
        </w:trPr>
        <w:tc>
          <w:tcPr>
            <w:tcW w:w="567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социологических исследований для оценки уровня коррупции в сельском поселении</w:t>
            </w:r>
          </w:p>
        </w:tc>
        <w:tc>
          <w:tcPr>
            <w:tcW w:w="1518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D510F" w:rsidRPr="000D510F" w:rsidRDefault="000D510F" w:rsidP="000B4778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0D510F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0D510F" w:rsidRPr="00D2581D" w:rsidTr="00FF43CE">
        <w:trPr>
          <w:trHeight w:val="157"/>
        </w:trPr>
        <w:tc>
          <w:tcPr>
            <w:tcW w:w="567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2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</w:t>
            </w: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 обществе атмосферы нетерпимости к коррупционным проявлениям Отражение в средствах массовой информации, на информационных стендах, на сайтах в сети Интернет сведений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1518" w:type="dxa"/>
          </w:tcPr>
          <w:p w:rsidR="000D510F" w:rsidRPr="000D510F" w:rsidRDefault="000D510F" w:rsidP="002B2D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D510F" w:rsidRPr="000D510F" w:rsidRDefault="000D510F" w:rsidP="002B2D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0D510F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антикоррупционног</w:t>
            </w:r>
            <w:proofErr w:type="spell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</w:tr>
      <w:tr w:rsidR="000D510F" w:rsidRPr="00D2581D" w:rsidTr="00FF43CE">
        <w:trPr>
          <w:trHeight w:val="157"/>
        </w:trPr>
        <w:tc>
          <w:tcPr>
            <w:tcW w:w="567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2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Привлечение членов общественных советов к осуществлению 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1518" w:type="dxa"/>
          </w:tcPr>
          <w:p w:rsidR="000D510F" w:rsidRPr="000D510F" w:rsidRDefault="000D510F" w:rsidP="002B2D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</w:tcPr>
          <w:p w:rsidR="000D510F" w:rsidRPr="000D510F" w:rsidRDefault="000D510F" w:rsidP="002B2D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0D510F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антикоррупционног</w:t>
            </w:r>
            <w:proofErr w:type="spell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510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</w:tr>
      <w:tr w:rsidR="000D510F" w:rsidRPr="00D2581D" w:rsidTr="00FF43CE">
        <w:trPr>
          <w:trHeight w:val="157"/>
        </w:trPr>
        <w:tc>
          <w:tcPr>
            <w:tcW w:w="567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2" w:type="dxa"/>
          </w:tcPr>
          <w:p w:rsidR="000D510F" w:rsidRPr="000D510F" w:rsidRDefault="000D510F" w:rsidP="00FF43CE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518" w:type="dxa"/>
          </w:tcPr>
          <w:p w:rsidR="000D510F" w:rsidRPr="000D510F" w:rsidRDefault="000D510F" w:rsidP="002B2D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4" w:type="dxa"/>
          </w:tcPr>
          <w:p w:rsidR="000D510F" w:rsidRPr="000D510F" w:rsidRDefault="000D510F" w:rsidP="002B2D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925" w:type="dxa"/>
          </w:tcPr>
          <w:p w:rsidR="000D510F" w:rsidRPr="000D510F" w:rsidRDefault="000D510F" w:rsidP="00FF43CE">
            <w:pPr>
              <w:tabs>
                <w:tab w:val="left" w:pos="38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</w:tbl>
    <w:p w:rsidR="00FF43CE" w:rsidRDefault="00FF43CE" w:rsidP="000D510F">
      <w:pPr>
        <w:tabs>
          <w:tab w:val="left" w:pos="2552"/>
        </w:tabs>
        <w:spacing w:after="0" w:line="240" w:lineRule="auto"/>
        <w:jc w:val="center"/>
      </w:pPr>
    </w:p>
    <w:sectPr w:rsidR="00FF43CE" w:rsidSect="00D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100B"/>
    <w:rsid w:val="00036C96"/>
    <w:rsid w:val="00085BE5"/>
    <w:rsid w:val="000D510F"/>
    <w:rsid w:val="00267BCF"/>
    <w:rsid w:val="003171AD"/>
    <w:rsid w:val="00436EF3"/>
    <w:rsid w:val="00463056"/>
    <w:rsid w:val="005B73B0"/>
    <w:rsid w:val="008D1F0E"/>
    <w:rsid w:val="00A8100B"/>
    <w:rsid w:val="00D22FE5"/>
    <w:rsid w:val="00D2581D"/>
    <w:rsid w:val="00D478B7"/>
    <w:rsid w:val="00D57292"/>
    <w:rsid w:val="00DF7953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2018-08-06T10:56:00Z</dcterms:created>
  <dcterms:modified xsi:type="dcterms:W3CDTF">2018-08-08T09:38:00Z</dcterms:modified>
</cp:coreProperties>
</file>